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60DD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Жесткова\Downloads\IMG_20210208_1259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сткова\Downloads\IMG_20210208_125938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0DD" w:rsidRDefault="00FE60DD"/>
    <w:p w:rsidR="00FE60DD" w:rsidRDefault="00FE60DD"/>
    <w:p w:rsidR="00FE60DD" w:rsidRDefault="00FE60DD"/>
    <w:p w:rsidR="00FE60DD" w:rsidRDefault="00FE60DD"/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lastRenderedPageBreak/>
        <w:t>К заявлению прилагается справка.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 В справке должны быть отражена следующая информация: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- название сторонней образовательной организации в соответствии с ее уставом;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 - фамилия, имя, отчество (при наличии) 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результаты освоения учебного предмета (учебных предметов), курса (курсов) по пятибалльной системе оценивания; </w:t>
      </w:r>
    </w:p>
    <w:p w:rsidR="00FE60DD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результаты освоения дополнительных образовательных программ (при наличии);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фамилия, инициалы и подпись руководителя образовательной организации.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Документ должен быть заверен печатью сторонней организации.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 3.2. Для зачета результатов освоения учебных предметов, курсов, дополнительных образовательных программ школа использует официальный сайт сторонней организации в целях ознакомления с ее уставом, лицензией на 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реализуемыми образовательными программами и другими документами. 3.3. Решение о зачете либо незачете результатов освоения учебных предметов, курсов принимается директором школы на основании документов учащегося, представленных при приеме в школу (заявления о приеме в школу, личной карты обучающегося, справки о результатах освоения учебных предметов и пр.).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3.4.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 -эти предметы входят в учебные планы школы;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-их названия полностью совпадают с названиями предметов в учебном плане школы.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 3.5. По результатам рассмотрения заявления о приеме в школу директор принимает одно из следующих решений: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 - зачесть результаты освоения учащимся учебных предметов в сторонней организации с предъявленными оценками (отметками);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отказать в зачете результатов освоения учащимся учебных предметов в сторонней организации. О принятом решении директор информирует заявителя.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3.6. Директор школы вправе принять решение о незачете результатов в следующих случаях: - нет возможности установить нали</w:t>
      </w:r>
      <w:r>
        <w:rPr>
          <w:rFonts w:ascii="Times New Roman" w:hAnsi="Times New Roman" w:cs="Times New Roman"/>
          <w:sz w:val="24"/>
          <w:szCs w:val="24"/>
        </w:rPr>
        <w:t>чие у сторонней организации лиц</w:t>
      </w:r>
      <w:r w:rsidRPr="00E62A35">
        <w:rPr>
          <w:rFonts w:ascii="Times New Roman" w:hAnsi="Times New Roman" w:cs="Times New Roman"/>
          <w:sz w:val="24"/>
          <w:szCs w:val="24"/>
        </w:rPr>
        <w:t xml:space="preserve">ензии на 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ознакомиться с содержанием реализуемых ею образовательных программ, программ учебных предметов;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содержание образовательных программ, реализуемых сторонней организацией, не соответствует ФГОС;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количество академических часов, в рамках которого изучался учебный предмет в сторонней организации, менее 70% от количества часов, предусмотренных учебным планом школы;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справка о результатах промежуточной аттестации не соответствует требованиям пункта 3.1. настоящего Положения;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- справка о результатах промежуточной аттестации или текущем контроле не позволяет прочитать ее содержание.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3.7. В случае принятия положительного решения директор в приказе о приеме учащегося в школу указывает о зачете результатов освоения учащимся предметов в сторонней организации.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3.8. В случае несовпадения формы аттестации по предмету («зачѐт» вместо балльной оценки или др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истема), по желанию учащегося или родителей (законных представителей) данный предмет может быть зачтен с оценкой «удовлетворительно».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3.9. В случае несовпадения наименования предмета 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или) отсутствия документов, отказа родителей от ситуации указанной в пункте 3.8. настоящего учащиеся проходят промежуточную аттестацию по предмету в соответствии с Положением о текущем контроле и промежуточной аттестации учащихся школы.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lastRenderedPageBreak/>
        <w:t xml:space="preserve">3.10. Зачет результатов освоения учащимися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3.11. Обучающимся, осваивающим отдельные предметы («физическая культуры», «изобразительное искусство», «музыка») в других организациях, осуществляющих образовательную деятельность, на основании представленной справки выставляются четвертные или полугодовые отметки (при их наличии) и годовые отметки. В случае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 если в представленной справке не выставлена единая отметка по предмету, а выставлены отметки по нескольким предметам (например, «Музыкальная литература», «Сольфеджио», «Музыкальная грамотность» и т.д.), то отметка за учебный год определяется как среднее арифметическое представленных отметок и выставляются целым числом в соответствии с правилами математического округления. В случае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 если в представленной справке не выставлена отметка по пятибалльной системе, а поставлен «зачет», то решение об отметке 4 принимается с учетом достижений обучающегося в области искусства, в области спорта.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3.12. Справка о результатах освоения учащимся школы учебных предметов в </w:t>
      </w:r>
      <w:proofErr w:type="gramStart"/>
      <w:r w:rsidRPr="00E62A35">
        <w:rPr>
          <w:rFonts w:ascii="Times New Roman" w:hAnsi="Times New Roman" w:cs="Times New Roman"/>
          <w:sz w:val="24"/>
          <w:szCs w:val="24"/>
        </w:rPr>
        <w:t>других организациях, осуществляющих образовательную деятельность хранится</w:t>
      </w:r>
      <w:proofErr w:type="gramEnd"/>
      <w:r w:rsidRPr="00E62A35">
        <w:rPr>
          <w:rFonts w:ascii="Times New Roman" w:hAnsi="Times New Roman" w:cs="Times New Roman"/>
          <w:sz w:val="24"/>
          <w:szCs w:val="24"/>
        </w:rPr>
        <w:t xml:space="preserve"> в личной карте обучающегося.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4. Заключительные положения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4.1. Данный Порядок принимается педагогическим советом школы, утверждается и вводится в действие приказом директора школы. 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>4.2. Изменения и дополнения в настоящий Порядок вносятся педагогическим советом школы в случае необходимости, вводятся в действие приказом директора школы и регистрируются в установленном порядке.</w:t>
      </w:r>
    </w:p>
    <w:p w:rsidR="00FE60DD" w:rsidRPr="00E62A35" w:rsidRDefault="00FE60DD" w:rsidP="00FE60D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E62A35">
        <w:rPr>
          <w:rFonts w:ascii="Times New Roman" w:hAnsi="Times New Roman" w:cs="Times New Roman"/>
          <w:sz w:val="24"/>
          <w:szCs w:val="24"/>
        </w:rPr>
        <w:t xml:space="preserve"> 4.3. Порядок действует бессрочно, до принятия Порядка в новой редакции.</w:t>
      </w:r>
    </w:p>
    <w:p w:rsidR="00FE60DD" w:rsidRDefault="00FE60DD"/>
    <w:p w:rsidR="00FE60DD" w:rsidRDefault="00FE60DD"/>
    <w:p w:rsidR="00FE60DD" w:rsidRDefault="00FE60DD"/>
    <w:sectPr w:rsidR="00FE6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60DD"/>
    <w:rsid w:val="00FE6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0D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E60D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Жесткова</dc:creator>
  <cp:keywords/>
  <dc:description/>
  <cp:lastModifiedBy>Жесткова</cp:lastModifiedBy>
  <cp:revision>2</cp:revision>
  <dcterms:created xsi:type="dcterms:W3CDTF">2021-02-08T10:33:00Z</dcterms:created>
  <dcterms:modified xsi:type="dcterms:W3CDTF">2021-02-08T10:34:00Z</dcterms:modified>
</cp:coreProperties>
</file>